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bookmarkStart w:colFirst="0" w:colLast="0" w:name="_gjdgxs" w:id="0"/>
      <w:bookmarkEnd w:id="0"/>
      <w:r w:rsidDel="00000000" w:rsidR="00000000" w:rsidRPr="00000000">
        <w:rPr/>
        <w:drawing>
          <wp:inline distB="0" distT="0" distL="0" distR="0">
            <wp:extent cx="1447674" cy="907210"/>
            <wp:effectExtent b="0" l="0" r="0" t="0"/>
            <wp:docPr id="4" name="image3.jpg"/>
            <a:graphic>
              <a:graphicData uri="http://schemas.openxmlformats.org/drawingml/2006/picture">
                <pic:pic>
                  <pic:nvPicPr>
                    <pic:cNvPr id="0" name="image3.jpg"/>
                    <pic:cNvPicPr preferRelativeResize="0"/>
                  </pic:nvPicPr>
                  <pic:blipFill>
                    <a:blip r:embed="rId6"/>
                    <a:srcRect b="0" l="0" r="0" t="0"/>
                    <a:stretch>
                      <a:fillRect/>
                    </a:stretch>
                  </pic:blipFill>
                  <pic:spPr>
                    <a:xfrm>
                      <a:off x="0" y="0"/>
                      <a:ext cx="1447674" cy="9072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ind w:right="1"/>
        <w:jc w:val="right"/>
        <w:rPr>
          <w:b w:val="1"/>
          <w:sz w:val="32"/>
          <w:szCs w:val="32"/>
        </w:rPr>
      </w:pPr>
      <w:r w:rsidDel="00000000" w:rsidR="00000000" w:rsidRPr="00000000">
        <w:rPr>
          <w:b w:val="1"/>
          <w:sz w:val="32"/>
          <w:szCs w:val="32"/>
          <w:rtl w:val="0"/>
        </w:rPr>
        <w:t xml:space="preserve">Press release / 01.04.2019</w:t>
      </w:r>
    </w:p>
    <w:p w:rsidR="00000000" w:rsidDel="00000000" w:rsidP="00000000" w:rsidRDefault="00000000" w:rsidRPr="00000000" w14:paraId="00000004">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2799080</wp:posOffset>
            </wp:positionH>
            <wp:positionV relativeFrom="paragraph">
              <wp:posOffset>271145</wp:posOffset>
            </wp:positionV>
            <wp:extent cx="2692400" cy="2028190"/>
            <wp:effectExtent b="0" l="0" r="0" t="0"/>
            <wp:wrapSquare wrapText="bothSides" distB="0" distT="0" distL="114300" distR="114300"/>
            <wp:docPr id="2" name="image2.jpg"/>
            <a:graphic>
              <a:graphicData uri="http://schemas.openxmlformats.org/drawingml/2006/picture">
                <pic:pic>
                  <pic:nvPicPr>
                    <pic:cNvPr id="0" name="image2.jpg"/>
                    <pic:cNvPicPr preferRelativeResize="0"/>
                  </pic:nvPicPr>
                  <pic:blipFill>
                    <a:blip r:embed="rId7"/>
                    <a:srcRect b="22685" l="6282" r="11844" t="36208"/>
                    <a:stretch>
                      <a:fillRect/>
                    </a:stretch>
                  </pic:blipFill>
                  <pic:spPr>
                    <a:xfrm>
                      <a:off x="0" y="0"/>
                      <a:ext cx="2692400" cy="2028190"/>
                    </a:xfrm>
                    <a:prstGeom prst="rect"/>
                    <a:ln/>
                  </pic:spPr>
                </pic:pic>
              </a:graphicData>
            </a:graphic>
          </wp:anchor>
        </w:drawing>
      </w:r>
    </w:p>
    <w:p w:rsidR="00000000" w:rsidDel="00000000" w:rsidP="00000000" w:rsidRDefault="00000000" w:rsidRPr="00000000" w14:paraId="00000005">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85725</wp:posOffset>
            </wp:positionV>
            <wp:extent cx="2689860" cy="2024380"/>
            <wp:effectExtent b="0" l="0" r="0" t="0"/>
            <wp:wrapSquare wrapText="bothSides" distB="0" distT="0" distL="114300" distR="114300"/>
            <wp:docPr id="3" name="image1.jpg"/>
            <a:graphic>
              <a:graphicData uri="http://schemas.openxmlformats.org/drawingml/2006/picture">
                <pic:pic>
                  <pic:nvPicPr>
                    <pic:cNvPr id="0" name="image1.jpg"/>
                    <pic:cNvPicPr preferRelativeResize="0"/>
                  </pic:nvPicPr>
                  <pic:blipFill>
                    <a:blip r:embed="rId8"/>
                    <a:srcRect b="14624" l="0" r="0" t="10106"/>
                    <a:stretch>
                      <a:fillRect/>
                    </a:stretch>
                  </pic:blipFill>
                  <pic:spPr>
                    <a:xfrm>
                      <a:off x="0" y="0"/>
                      <a:ext cx="2689860" cy="2024380"/>
                    </a:xfrm>
                    <a:prstGeom prst="rect"/>
                    <a:ln/>
                  </pic:spPr>
                </pic:pic>
              </a:graphicData>
            </a:graphic>
          </wp:anchor>
        </w:drawing>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jc w:val="both"/>
        <w:rPr/>
      </w:pPr>
      <w:r w:rsidDel="00000000" w:rsidR="00000000" w:rsidRPr="00000000">
        <w:rPr>
          <w:b w:val="1"/>
          <w:sz w:val="32"/>
          <w:szCs w:val="32"/>
          <w:rtl w:val="0"/>
        </w:rPr>
        <w:t xml:space="preserve">Bitcoin Edition, Time for the Fusion of Two Worlds: Luxury Watchmaking and Cryptocurrency Expertise!</w:t>
      </w:r>
      <w:r w:rsidDel="00000000" w:rsidR="00000000" w:rsidRPr="00000000">
        <w:rPr>
          <w:rtl w:val="0"/>
        </w:rPr>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jc w:val="both"/>
        <w:rPr/>
      </w:pPr>
      <w:r w:rsidDel="00000000" w:rsidR="00000000" w:rsidRPr="00000000">
        <w:rPr>
          <w:b w:val="1"/>
          <w:rtl w:val="0"/>
        </w:rPr>
        <w:t xml:space="preserve">Ariston Timepieces is a completely new brand, born from the meeting of a maker of exclusive watches and a pioneer cryptocurrency mining company. The two companies, both of them Swiss, are combining their know-how and company values to create the Bitcoin Edition, the very first watch with a physical bitcoin integrated in its case. Reliability, precision and durability thus echo the highly futuristic and somewhat mysterious cryptocurrency universe.</w:t>
      </w:r>
      <w:r w:rsidDel="00000000" w:rsidR="00000000" w:rsidRPr="00000000">
        <w:rPr>
          <w:rtl w:val="0"/>
        </w:rPr>
      </w:r>
    </w:p>
    <w:p w:rsidR="00000000" w:rsidDel="00000000" w:rsidP="00000000" w:rsidRDefault="00000000" w:rsidRPr="00000000" w14:paraId="0000000A">
      <w:pPr>
        <w:jc w:val="both"/>
        <w:rPr/>
      </w:pPr>
      <w:r w:rsidDel="00000000" w:rsidR="00000000" w:rsidRPr="00000000">
        <w:rPr>
          <w:rtl w:val="0"/>
        </w:rPr>
      </w:r>
    </w:p>
    <w:p w:rsidR="00000000" w:rsidDel="00000000" w:rsidP="00000000" w:rsidRDefault="00000000" w:rsidRPr="00000000" w14:paraId="0000000B">
      <w:pPr>
        <w:jc w:val="both"/>
        <w:rPr>
          <w:b w:val="1"/>
        </w:rPr>
      </w:pPr>
      <w:r w:rsidDel="00000000" w:rsidR="00000000" w:rsidRPr="00000000">
        <w:rPr>
          <w:rtl w:val="0"/>
        </w:rPr>
        <w:t xml:space="preserve">Alpine Mining, a company based in the Swiss Alps, is working in alliance with the Swiss watchmaker Rebellion Timepieces, based in Lonay on the shore of Lake Geneva, to develop a product that is as revolutionary as it is luxurious. This UFO-like saucer, loaded with technology, is guaranteed to shake up the world of Swiss luxury watchmaking and will be shown publicly for the first time with the launch of its first models in mid-March 2019.</w:t>
      </w:r>
      <w:r w:rsidDel="00000000" w:rsidR="00000000" w:rsidRPr="00000000">
        <w:rPr>
          <w:rtl w:val="0"/>
        </w:rPr>
      </w:r>
    </w:p>
    <w:p w:rsidR="00000000" w:rsidDel="00000000" w:rsidP="00000000" w:rsidRDefault="00000000" w:rsidRPr="00000000" w14:paraId="0000000C">
      <w:pPr>
        <w:jc w:val="both"/>
        <w:rPr>
          <w:b w:val="1"/>
        </w:rPr>
      </w:pPr>
      <w:r w:rsidDel="00000000" w:rsidR="00000000" w:rsidRPr="00000000">
        <w:rPr>
          <w:rtl w:val="0"/>
        </w:rPr>
      </w:r>
    </w:p>
    <w:p w:rsidR="00000000" w:rsidDel="00000000" w:rsidP="00000000" w:rsidRDefault="00000000" w:rsidRPr="00000000" w14:paraId="0000000D">
      <w:pPr>
        <w:jc w:val="both"/>
        <w:rPr>
          <w:color w:val="000000"/>
        </w:rPr>
      </w:pPr>
      <w:r w:rsidDel="00000000" w:rsidR="00000000" w:rsidRPr="00000000">
        <w:rPr>
          <w:b w:val="1"/>
          <w:rtl w:val="0"/>
        </w:rPr>
        <w:t xml:space="preserve">Two Swiss companies for a product as audacious as it is luxurious</w:t>
      </w:r>
      <w:r w:rsidDel="00000000" w:rsidR="00000000" w:rsidRPr="00000000">
        <w:rPr>
          <w:rtl w:val="0"/>
        </w:rPr>
      </w:r>
    </w:p>
    <w:p w:rsidR="00000000" w:rsidDel="00000000" w:rsidP="00000000" w:rsidRDefault="00000000" w:rsidRPr="00000000" w14:paraId="0000000E">
      <w:pPr>
        <w:jc w:val="both"/>
        <w:rPr>
          <w:color w:val="000000"/>
        </w:rPr>
      </w:pPr>
      <w:r w:rsidDel="00000000" w:rsidR="00000000" w:rsidRPr="00000000">
        <w:rPr>
          <w:color w:val="000000"/>
          <w:rtl w:val="0"/>
        </w:rPr>
        <w:t xml:space="preserve">Alpine Mining is not only the leader of cryptocurrency mining in Switzerland, it is also active in the design of blockchain solutions (integrating blockchain technology in traditional business models) and in the development of products and services linked to artificial intelligence (machine learning and deep learning). As a reminder, blockchain technology, which became famous with Bitcoin, enables the exchange and storage of numeric currencies and data in a secure, decentralized manner with no intermediary.</w:t>
      </w:r>
    </w:p>
    <w:p w:rsidR="00000000" w:rsidDel="00000000" w:rsidP="00000000" w:rsidRDefault="00000000" w:rsidRPr="00000000" w14:paraId="0000000F">
      <w:pPr>
        <w:rPr>
          <w:color w:val="000000"/>
        </w:rPr>
      </w:pPr>
      <w:r w:rsidDel="00000000" w:rsidR="00000000" w:rsidRPr="00000000">
        <w:br w:type="page"/>
      </w:r>
      <w:r w:rsidDel="00000000" w:rsidR="00000000" w:rsidRPr="00000000">
        <w:rPr/>
        <w:drawing>
          <wp:inline distB="0" distT="0" distL="0" distR="0">
            <wp:extent cx="1447674" cy="907210"/>
            <wp:effectExtent b="0" l="0" r="0" t="0"/>
            <wp:docPr id="6" name="image3.jpg"/>
            <a:graphic>
              <a:graphicData uri="http://schemas.openxmlformats.org/drawingml/2006/picture">
                <pic:pic>
                  <pic:nvPicPr>
                    <pic:cNvPr id="0" name="image3.jpg"/>
                    <pic:cNvPicPr preferRelativeResize="0"/>
                  </pic:nvPicPr>
                  <pic:blipFill>
                    <a:blip r:embed="rId6"/>
                    <a:srcRect b="0" l="0" r="0" t="0"/>
                    <a:stretch>
                      <a:fillRect/>
                    </a:stretch>
                  </pic:blipFill>
                  <pic:spPr>
                    <a:xfrm>
                      <a:off x="0" y="0"/>
                      <a:ext cx="1447674" cy="907210"/>
                    </a:xfrm>
                    <a:prstGeom prst="rect"/>
                    <a:ln/>
                  </pic:spPr>
                </pic:pic>
              </a:graphicData>
            </a:graphic>
          </wp:inline>
        </w:drawing>
      </w:r>
      <w:r w:rsidDel="00000000" w:rsidR="00000000" w:rsidRPr="00000000">
        <w:rPr>
          <w:rtl w:val="0"/>
        </w:rPr>
      </w:r>
    </w:p>
    <w:p w:rsidR="00000000" w:rsidDel="00000000" w:rsidP="00000000" w:rsidRDefault="00000000" w:rsidRPr="00000000" w14:paraId="00000010">
      <w:pPr>
        <w:jc w:val="both"/>
        <w:rPr>
          <w:color w:val="000000"/>
        </w:rPr>
      </w:pPr>
      <w:r w:rsidDel="00000000" w:rsidR="00000000" w:rsidRPr="00000000">
        <w:rPr>
          <w:rtl w:val="0"/>
        </w:rPr>
      </w:r>
    </w:p>
    <w:p w:rsidR="00000000" w:rsidDel="00000000" w:rsidP="00000000" w:rsidRDefault="00000000" w:rsidRPr="00000000" w14:paraId="00000011">
      <w:pPr>
        <w:jc w:val="both"/>
        <w:rPr/>
      </w:pPr>
      <w:r w:rsidDel="00000000" w:rsidR="00000000" w:rsidRPr="00000000">
        <w:rPr>
          <w:color w:val="000000"/>
          <w:rtl w:val="0"/>
        </w:rPr>
        <w:t xml:space="preserve">Rebellion Timepieces, for its part has a reputation in the world of Swiss luxury watches for radical non-conformity with its audaciously designed products manufactured in very small series</w:t>
      </w:r>
      <w:r w:rsidDel="00000000" w:rsidR="00000000" w:rsidRPr="00000000">
        <w:rPr>
          <w:rtl w:val="0"/>
        </w:rPr>
        <w:t xml:space="preserve">. Used to working on very complex designs with a unique character, Rebellion makes no compromises on the materials it uses and creates parts designed as much for their movement as for their performance, thus allying both design and engineering.</w:t>
      </w:r>
    </w:p>
    <w:p w:rsidR="00000000" w:rsidDel="00000000" w:rsidP="00000000" w:rsidRDefault="00000000" w:rsidRPr="00000000" w14:paraId="00000012">
      <w:pPr>
        <w:jc w:val="both"/>
        <w:rPr/>
      </w:pPr>
      <w:r w:rsidDel="00000000" w:rsidR="00000000" w:rsidRPr="00000000">
        <w:rPr>
          <w:rtl w:val="0"/>
        </w:rPr>
      </w:r>
    </w:p>
    <w:p w:rsidR="00000000" w:rsidDel="00000000" w:rsidP="00000000" w:rsidRDefault="00000000" w:rsidRPr="00000000" w14:paraId="00000013">
      <w:pPr>
        <w:jc w:val="both"/>
        <w:rPr>
          <w:b w:val="1"/>
        </w:rPr>
      </w:pPr>
      <w:r w:rsidDel="00000000" w:rsidR="00000000" w:rsidRPr="00000000">
        <w:rPr>
          <w:rtl w:val="0"/>
        </w:rPr>
        <w:t xml:space="preserve">This was how Ariston Timepieces was born, after serious research and preparation work: thanks to the technical and technological expertise of two companies not afraid to take on any challenge.</w:t>
      </w:r>
      <w:r w:rsidDel="00000000" w:rsidR="00000000" w:rsidRPr="00000000">
        <w:rPr>
          <w:rtl w:val="0"/>
        </w:rPr>
      </w:r>
    </w:p>
    <w:p w:rsidR="00000000" w:rsidDel="00000000" w:rsidP="00000000" w:rsidRDefault="00000000" w:rsidRPr="00000000" w14:paraId="00000014">
      <w:pPr>
        <w:jc w:val="both"/>
        <w:rPr>
          <w:b w:val="1"/>
        </w:rPr>
      </w:pPr>
      <w:r w:rsidDel="00000000" w:rsidR="00000000" w:rsidRPr="00000000">
        <w:rPr>
          <w:rtl w:val="0"/>
        </w:rPr>
      </w:r>
    </w:p>
    <w:p w:rsidR="00000000" w:rsidDel="00000000" w:rsidP="00000000" w:rsidRDefault="00000000" w:rsidRPr="00000000" w14:paraId="00000015">
      <w:pPr>
        <w:jc w:val="both"/>
        <w:rPr>
          <w:b w:val="1"/>
        </w:rPr>
      </w:pPr>
      <w:r w:rsidDel="00000000" w:rsidR="00000000" w:rsidRPr="00000000">
        <w:rPr>
          <w:b w:val="1"/>
          <w:rtl w:val="0"/>
        </w:rPr>
        <w:t xml:space="preserve">A wrist-worn safe</w:t>
      </w:r>
    </w:p>
    <w:p w:rsidR="00000000" w:rsidDel="00000000" w:rsidP="00000000" w:rsidRDefault="00000000" w:rsidRPr="00000000" w14:paraId="00000016">
      <w:pPr>
        <w:jc w:val="both"/>
        <w:rPr/>
      </w:pPr>
      <w:r w:rsidDel="00000000" w:rsidR="00000000" w:rsidRPr="00000000">
        <w:rPr>
          <w:rtl w:val="0"/>
        </w:rPr>
        <w:t xml:space="preserve">The Bitcoin Edition contains a moveable gold component that acts as a storage medium for cryptocurrencies (Cold Storage) and which can be separated from the case. This virtual safe can be used to access an electronic wallet using a system that is as secure as it is unique. </w:t>
      </w:r>
    </w:p>
    <w:p w:rsidR="00000000" w:rsidDel="00000000" w:rsidP="00000000" w:rsidRDefault="00000000" w:rsidRPr="00000000" w14:paraId="00000017">
      <w:pPr>
        <w:jc w:val="both"/>
        <w:rPr/>
      </w:pPr>
      <w:r w:rsidDel="00000000" w:rsidR="00000000" w:rsidRPr="00000000">
        <w:rPr>
          <w:rtl w:val="0"/>
        </w:rPr>
      </w:r>
    </w:p>
    <w:p w:rsidR="00000000" w:rsidDel="00000000" w:rsidP="00000000" w:rsidRDefault="00000000" w:rsidRPr="00000000" w14:paraId="00000018">
      <w:pPr>
        <w:jc w:val="both"/>
        <w:rPr/>
      </w:pPr>
      <w:r w:rsidDel="00000000" w:rsidR="00000000" w:rsidRPr="00000000">
        <w:rPr>
          <w:rtl w:val="0"/>
        </w:rPr>
        <w:t xml:space="preserve">Ariston Timepieces has even gone a step further and added another level of security, </w:t>
      </w:r>
    </w:p>
    <w:p w:rsidR="00000000" w:rsidDel="00000000" w:rsidP="00000000" w:rsidRDefault="00000000" w:rsidRPr="00000000" w14:paraId="00000019">
      <w:pPr>
        <w:jc w:val="both"/>
        <w:rPr>
          <w:b w:val="1"/>
        </w:rPr>
      </w:pPr>
      <w:r w:rsidDel="00000000" w:rsidR="00000000" w:rsidRPr="00000000">
        <w:rPr>
          <w:rtl w:val="0"/>
        </w:rPr>
        <w:t xml:space="preserve">subdividing the most secret element, the private key. It is split into two parts which are absolutely and physically distinct: the gold Bitcoin and a sapphire glass which, once they are superimposed, allow the entire private key to be reconstituted.</w:t>
      </w:r>
      <w:r w:rsidDel="00000000" w:rsidR="00000000" w:rsidRPr="00000000">
        <w:rPr>
          <w:rtl w:val="0"/>
        </w:rPr>
      </w:r>
    </w:p>
    <w:p w:rsidR="00000000" w:rsidDel="00000000" w:rsidP="00000000" w:rsidRDefault="00000000" w:rsidRPr="00000000" w14:paraId="0000001A">
      <w:pPr>
        <w:jc w:val="both"/>
        <w:rPr/>
      </w:pPr>
      <w:r w:rsidDel="00000000" w:rsidR="00000000" w:rsidRPr="00000000">
        <w:rPr>
          <w:rtl w:val="0"/>
        </w:rPr>
      </w:r>
    </w:p>
    <w:p w:rsidR="00000000" w:rsidDel="00000000" w:rsidP="00000000" w:rsidRDefault="00000000" w:rsidRPr="00000000" w14:paraId="0000001B">
      <w:pPr>
        <w:jc w:val="both"/>
        <w:rPr/>
      </w:pPr>
      <w:r w:rsidDel="00000000" w:rsidR="00000000" w:rsidRPr="00000000">
        <w:rPr>
          <w:rtl w:val="0"/>
        </w:rPr>
        <w:t xml:space="preserve">In a certain way, this unique and entirely new range of Swiss-made watches contains a small and ultra-secure pocket safe.</w:t>
      </w:r>
    </w:p>
    <w:p w:rsidR="00000000" w:rsidDel="00000000" w:rsidP="00000000" w:rsidRDefault="00000000" w:rsidRPr="00000000" w14:paraId="0000001C">
      <w:pPr>
        <w:jc w:val="both"/>
        <w:rPr/>
      </w:pPr>
      <w:r w:rsidDel="00000000" w:rsidR="00000000" w:rsidRPr="00000000">
        <w:rPr>
          <w:rtl w:val="0"/>
        </w:rPr>
      </w:r>
    </w:p>
    <w:p w:rsidR="00000000" w:rsidDel="00000000" w:rsidP="00000000" w:rsidRDefault="00000000" w:rsidRPr="00000000" w14:paraId="0000001D">
      <w:pPr>
        <w:jc w:val="both"/>
        <w:rPr>
          <w:color w:val="000000"/>
        </w:rPr>
      </w:pPr>
      <w:r w:rsidDel="00000000" w:rsidR="00000000" w:rsidRPr="00000000">
        <w:rPr>
          <w:rtl w:val="0"/>
        </w:rPr>
        <w:t xml:space="preserve">Naturally, t</w:t>
      </w:r>
      <w:r w:rsidDel="00000000" w:rsidR="00000000" w:rsidRPr="00000000">
        <w:rPr>
          <w:color w:val="000000"/>
          <w:rtl w:val="0"/>
        </w:rPr>
        <w:t xml:space="preserve">he value of Bitcoin is variable. Nevertheless, we cannot ignore the fact that the lucky owner of an Ariston Timepieces watch will benefit from a gain in the value of his investment.</w:t>
      </w:r>
    </w:p>
    <w:p w:rsidR="00000000" w:rsidDel="00000000" w:rsidP="00000000" w:rsidRDefault="00000000" w:rsidRPr="00000000" w14:paraId="0000001E">
      <w:pPr>
        <w:jc w:val="both"/>
        <w:rPr>
          <w:color w:val="000000"/>
        </w:rPr>
      </w:pPr>
      <w:r w:rsidDel="00000000" w:rsidR="00000000" w:rsidRPr="00000000">
        <w:rPr>
          <w:rtl w:val="0"/>
        </w:rPr>
      </w:r>
    </w:p>
    <w:p w:rsidR="00000000" w:rsidDel="00000000" w:rsidP="00000000" w:rsidRDefault="00000000" w:rsidRPr="00000000" w14:paraId="0000001F">
      <w:pPr>
        <w:jc w:val="both"/>
        <w:rPr>
          <w:color w:val="000000"/>
        </w:rPr>
      </w:pPr>
      <w:r w:rsidDel="00000000" w:rsidR="00000000" w:rsidRPr="00000000">
        <w:rPr>
          <w:b w:val="1"/>
          <w:color w:val="000000"/>
          <w:rtl w:val="0"/>
        </w:rPr>
        <w:t xml:space="preserve">The fully customizable </w:t>
      </w:r>
      <w:r w:rsidDel="00000000" w:rsidR="00000000" w:rsidRPr="00000000">
        <w:rPr>
          <w:b w:val="1"/>
          <w:rtl w:val="0"/>
        </w:rPr>
        <w:t xml:space="preserve">Bitcoin Edition</w:t>
      </w:r>
      <w:r w:rsidDel="00000000" w:rsidR="00000000" w:rsidRPr="00000000">
        <w:rPr>
          <w:rtl w:val="0"/>
        </w:rPr>
      </w:r>
    </w:p>
    <w:p w:rsidR="00000000" w:rsidDel="00000000" w:rsidP="00000000" w:rsidRDefault="00000000" w:rsidRPr="00000000" w14:paraId="00000020">
      <w:pPr>
        <w:jc w:val="both"/>
        <w:rPr/>
      </w:pPr>
      <w:r w:rsidDel="00000000" w:rsidR="00000000" w:rsidRPr="00000000">
        <w:rPr>
          <w:rtl w:val="0"/>
        </w:rPr>
        <w:t xml:space="preserve">This first collection of exclusive timepieces can be customized as desired and comes in several versions (steel, titan, carbon, ceramic, gold, diamond): the color and material of the case, bezel and crown, the type and color of the watchband and engravings are all customizable.</w:t>
      </w:r>
    </w:p>
    <w:p w:rsidR="00000000" w:rsidDel="00000000" w:rsidP="00000000" w:rsidRDefault="00000000" w:rsidRPr="00000000" w14:paraId="00000021">
      <w:pPr>
        <w:jc w:val="both"/>
        <w:rPr/>
      </w:pPr>
      <w:r w:rsidDel="00000000" w:rsidR="00000000" w:rsidRPr="00000000">
        <w:rPr>
          <w:rtl w:val="0"/>
        </w:rPr>
      </w:r>
    </w:p>
    <w:p w:rsidR="00000000" w:rsidDel="00000000" w:rsidP="00000000" w:rsidRDefault="00000000" w:rsidRPr="00000000" w14:paraId="00000022">
      <w:pPr>
        <w:jc w:val="both"/>
        <w:rPr/>
      </w:pPr>
      <w:r w:rsidDel="00000000" w:rsidR="00000000" w:rsidRPr="00000000">
        <w:rPr>
          <w:rtl w:val="0"/>
        </w:rPr>
        <w:t xml:space="preserve">Ariston Timepieces have announced their intention to allow other manufacturers of luxury goods to benefit from this cryptocurrency storage medium and to pursue the development of an ultra-secure Watch 2.0. The idea is to eventually be able to offer a timepiece registered on the blockchain network as soon as it leaves the factory and, in this way, to fully guarantee its authenticity, which will make counterfeit trafficking impossible.</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i w:val="1"/>
          <w:color w:val="ffc000"/>
        </w:rPr>
      </w:pPr>
      <w:hyperlink r:id="rId9">
        <w:r w:rsidDel="00000000" w:rsidR="00000000" w:rsidRPr="00000000">
          <w:rPr>
            <w:i w:val="1"/>
            <w:color w:val="0563c1"/>
            <w:u w:val="single"/>
            <w:rtl w:val="0"/>
          </w:rPr>
          <w:t xml:space="preserve">press@ariston-timepieces.com</w:t>
        </w:r>
      </w:hyperlink>
      <w:r w:rsidDel="00000000" w:rsidR="00000000" w:rsidRPr="00000000">
        <w:rPr>
          <w:rtl w:val="0"/>
        </w:rPr>
      </w:r>
    </w:p>
    <w:p w:rsidR="00000000" w:rsidDel="00000000" w:rsidP="00000000" w:rsidRDefault="00000000" w:rsidRPr="00000000" w14:paraId="00000025">
      <w:pPr>
        <w:rPr>
          <w:i w:val="1"/>
          <w:color w:val="ffc000"/>
        </w:rPr>
      </w:pPr>
      <w:hyperlink r:id="rId10">
        <w:r w:rsidDel="00000000" w:rsidR="00000000" w:rsidRPr="00000000">
          <w:rPr>
            <w:i w:val="1"/>
            <w:color w:val="0563c1"/>
            <w:u w:val="single"/>
            <w:rtl w:val="0"/>
          </w:rPr>
          <w:t xml:space="preserve">www.ariston-timepieces.com</w:t>
        </w:r>
      </w:hyperlink>
      <w:r w:rsidDel="00000000" w:rsidR="00000000" w:rsidRPr="00000000">
        <w:rPr>
          <w:rtl w:val="0"/>
        </w:rPr>
      </w:r>
    </w:p>
    <w:sectPr>
      <w:footerReference r:id="rId11" w:type="default"/>
      <w:pgSz w:h="16838" w:w="11906"/>
      <w:pgMar w:bottom="1417" w:top="709" w:left="1417" w:right="1841" w:header="720" w:footer="2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right" w:pos="8505"/>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 xml:space="preserve">Ariston Timepieces</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 xml:space="preserve">April 1st, 2019 </w:t>
      <w:tab/>
    </w: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239359" cy="224399"/>
          <wp:effectExtent b="0" l="0" r="0" t="0"/>
          <wp:docPr id="5" name="image4.jpg"/>
          <a:graphic>
            <a:graphicData uri="http://schemas.openxmlformats.org/drawingml/2006/picture">
              <pic:pic>
                <pic:nvPicPr>
                  <pic:cNvPr id="0" name="image4.jpg"/>
                  <pic:cNvPicPr preferRelativeResize="0"/>
                </pic:nvPicPr>
                <pic:blipFill>
                  <a:blip r:embed="rId1"/>
                  <a:srcRect b="43692" l="31266" r="33446" t="3563"/>
                  <a:stretch>
                    <a:fillRect/>
                  </a:stretch>
                </pic:blipFill>
                <pic:spPr>
                  <a:xfrm>
                    <a:off x="0" y="0"/>
                    <a:ext cx="239359" cy="224399"/>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ab/>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-38099</wp:posOffset>
              </wp:positionV>
              <wp:extent cx="5810250" cy="12700"/>
              <wp:effectExtent b="0" l="0" r="0" t="0"/>
              <wp:wrapNone/>
              <wp:docPr id="1" name=""/>
              <a:graphic>
                <a:graphicData uri="http://schemas.microsoft.com/office/word/2010/wordprocessingShape">
                  <wps:wsp>
                    <wps:cNvCnPr/>
                    <wps:spPr>
                      <a:xfrm>
                        <a:off x="2440875" y="3780000"/>
                        <a:ext cx="5810250" cy="0"/>
                      </a:xfrm>
                      <a:prstGeom prst="straightConnector1">
                        <a:avLst/>
                      </a:prstGeom>
                      <a:noFill/>
                      <a:ln cap="flat" cmpd="sng" w="12700">
                        <a:solidFill>
                          <a:schemeClr val="dk1"/>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-38099</wp:posOffset>
              </wp:positionV>
              <wp:extent cx="5810250" cy="12700"/>
              <wp:effectExtent b="0" l="0" r="0" t="0"/>
              <wp:wrapNone/>
              <wp:docPr id="1" name="image5.png"/>
              <a:graphic>
                <a:graphicData uri="http://schemas.openxmlformats.org/drawingml/2006/picture">
                  <pic:pic>
                    <pic:nvPicPr>
                      <pic:cNvPr id="0" name="image5.png"/>
                      <pic:cNvPicPr preferRelativeResize="0"/>
                    </pic:nvPicPr>
                    <pic:blipFill>
                      <a:blip r:embed="rId2"/>
                      <a:srcRect/>
                      <a:stretch>
                        <a:fillRect/>
                      </a:stretch>
                    </pic:blipFill>
                    <pic:spPr>
                      <a:xfrm>
                        <a:off x="0" y="0"/>
                        <a:ext cx="5810250" cy="12700"/>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yperlink" Target="http://www.ariston-timepieces.com" TargetMode="External"/><Relationship Id="rId9" Type="http://schemas.openxmlformats.org/officeDocument/2006/relationships/hyperlink" Target="mailto:press@ariston-timepieces.com" TargetMode="External"/><Relationship Id="rId5" Type="http://schemas.openxmlformats.org/officeDocument/2006/relationships/styles" Target="styles.xml"/><Relationship Id="rId6" Type="http://schemas.openxmlformats.org/officeDocument/2006/relationships/image" Target="media/image3.jpg"/><Relationship Id="rId7" Type="http://schemas.openxmlformats.org/officeDocument/2006/relationships/image" Target="media/image2.jpg"/><Relationship Id="rId8" Type="http://schemas.openxmlformats.org/officeDocument/2006/relationships/image" Target="media/image1.jpg"/></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 Id="rId2"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